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MINUTES FOR SEPTEMBER 1,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Jeff Presser, Jan Bryan, Nicole Miller, Michelle Johnson &amp; Julie D’Ambrosio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Guest: Dan Hutchinson from Job Service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Minutes from August 4th: Motion by Michelle, 2nd by Jan. Approved.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Approve outstanding Bills: Motion by Jan, 2nd by Jan. Approved.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COMMITTEE REPORTS: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Dueling Pianos: A vote will be taken next meeting whether to hold the event. Deposit is transferable to another date.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OLD BUSINESS: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3 hour Customer service training from Flathead Valley Community College using Zoom. It was decided too costly to have.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NEW BUSINESS: </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Shop Small Saturday, Nov. 28th not available at this time.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Have an After Hours at the Elks in September? No due to COVID.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First Dollar Award for Dad’s Bar &amp; Grill: Jan volunteered for the picture.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Report from Dan: Job Service lobby remains closed. In Montana, $400 is being added to unemployment claims that are due to COVID. There are monies available to help with wages for new employees, apprenticeships, incumbent training (schooling to educate the employee) &amp; a program called, “Become an Alum” that helps to pay if you haven’t finished schooling for a college degree. Go to Montanaworks.gov to check out these programs.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EXECUTIVE DIRECTOR’S REPORT: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New Teachers/Staff Welcome bags distributed. Thanks to all businesses who donated items.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Applying for Adaptability grant to reimburse all Covid 19 expenses during Stampede &amp; new laptop/software.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Remaining Yard of the Week winners: Nancy Bauer, Irene Erickson, Debi Armstrong  &amp; Linda Hansen. Grand Prize Winner: Mary Lou Remington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Re-arranged office, Brewfest glasses/growlers moved to Quonset.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ANNOUNCEMENTS: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Next meeting: October 6th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